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38216" w14:textId="6548EA5D" w:rsidR="004D0E13" w:rsidRPr="00CA6965" w:rsidRDefault="004D0E13" w:rsidP="004D0E13">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128</w:t>
      </w:r>
      <w:r w:rsidRPr="00CA6965">
        <w:rPr>
          <w:rFonts w:ascii="Arial" w:eastAsia="MS Mincho" w:hAnsi="Arial" w:cs="Arial"/>
          <w:b/>
          <w:sz w:val="24"/>
          <w:szCs w:val="24"/>
          <w:lang w:val="de-DE" w:eastAsia="x-none"/>
        </w:rPr>
        <w:tab/>
      </w:r>
      <w:r w:rsidR="00962A1D" w:rsidRPr="00962A1D">
        <w:rPr>
          <w:rFonts w:ascii="Arial" w:eastAsia="MS Mincho" w:hAnsi="Arial" w:cs="Arial"/>
          <w:b/>
          <w:sz w:val="24"/>
          <w:szCs w:val="24"/>
          <w:lang w:val="de-DE" w:eastAsia="x-none"/>
        </w:rPr>
        <w:t>R2-2410792</w:t>
      </w:r>
      <w:bookmarkStart w:id="5" w:name="_GoBack"/>
      <w:bookmarkEnd w:id="5"/>
    </w:p>
    <w:p w14:paraId="72327CC0" w14:textId="77777777" w:rsidR="004D0E13" w:rsidRPr="00CA6965" w:rsidRDefault="004D0E13" w:rsidP="004D0E13">
      <w:pPr>
        <w:widowControl/>
        <w:tabs>
          <w:tab w:val="left" w:pos="1979"/>
        </w:tabs>
        <w:spacing w:after="180"/>
        <w:jc w:val="left"/>
        <w:rPr>
          <w:rFonts w:ascii="Arial" w:eastAsia="Tahoma" w:hAnsi="Arial" w:cs="Arial"/>
          <w:b/>
          <w:bCs/>
          <w:kern w:val="0"/>
          <w:sz w:val="24"/>
          <w:szCs w:val="24"/>
        </w:rPr>
      </w:pPr>
      <w:r>
        <w:rPr>
          <w:rFonts w:ascii="Arial" w:hAnsi="Arial" w:cs="Arial"/>
          <w:b/>
          <w:bCs/>
          <w:kern w:val="0"/>
          <w:sz w:val="24"/>
          <w:szCs w:val="24"/>
        </w:rPr>
        <w:t>Orlando</w:t>
      </w:r>
      <w:r w:rsidRPr="00CA6965">
        <w:rPr>
          <w:rFonts w:ascii="Arial" w:eastAsia="Tahoma" w:hAnsi="Arial" w:cs="Arial"/>
          <w:b/>
          <w:bCs/>
          <w:kern w:val="0"/>
          <w:sz w:val="24"/>
          <w:szCs w:val="24"/>
        </w:rPr>
        <w:t xml:space="preserve">, </w:t>
      </w:r>
      <w:r>
        <w:rPr>
          <w:rFonts w:ascii="Arial" w:eastAsia="Tahoma" w:hAnsi="Arial" w:cs="Arial"/>
          <w:b/>
          <w:bCs/>
          <w:kern w:val="0"/>
          <w:sz w:val="24"/>
          <w:szCs w:val="24"/>
        </w:rPr>
        <w:t>US</w:t>
      </w:r>
      <w:r w:rsidRPr="00CA6965">
        <w:rPr>
          <w:rFonts w:ascii="Arial" w:eastAsia="Tahoma" w:hAnsi="Arial" w:cs="Arial"/>
          <w:b/>
          <w:bCs/>
          <w:kern w:val="0"/>
          <w:sz w:val="24"/>
          <w:szCs w:val="24"/>
        </w:rPr>
        <w:t xml:space="preserve">, </w:t>
      </w:r>
      <w:r>
        <w:rPr>
          <w:rFonts w:ascii="Arial" w:eastAsia="Tahoma" w:hAnsi="Arial" w:cs="Arial"/>
          <w:b/>
          <w:bCs/>
          <w:kern w:val="0"/>
          <w:sz w:val="24"/>
          <w:szCs w:val="24"/>
        </w:rPr>
        <w:t>18</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Pr="00CA6965">
        <w:rPr>
          <w:rFonts w:ascii="Arial" w:eastAsia="Tahoma" w:hAnsi="Arial" w:cs="Arial"/>
          <w:b/>
          <w:bCs/>
          <w:kern w:val="0"/>
          <w:sz w:val="24"/>
          <w:szCs w:val="24"/>
        </w:rPr>
        <w:t xml:space="preserve">– </w:t>
      </w:r>
      <w:r>
        <w:rPr>
          <w:rFonts w:ascii="Arial" w:eastAsia="Tahoma" w:hAnsi="Arial" w:cs="Arial"/>
          <w:b/>
          <w:bCs/>
          <w:kern w:val="0"/>
          <w:sz w:val="24"/>
          <w:szCs w:val="24"/>
        </w:rPr>
        <w:t>22</w:t>
      </w:r>
      <w:r>
        <w:rPr>
          <w:rFonts w:ascii="Arial" w:eastAsia="Tahoma" w:hAnsi="Arial" w:cs="Arial"/>
          <w:b/>
          <w:bCs/>
          <w:kern w:val="0"/>
          <w:sz w:val="24"/>
          <w:szCs w:val="24"/>
          <w:vertAlign w:val="superscript"/>
        </w:rPr>
        <w:t>nd</w:t>
      </w:r>
      <w:r w:rsidRPr="00CA6965">
        <w:rPr>
          <w:rFonts w:ascii="Arial" w:eastAsia="Tahoma" w:hAnsi="Arial" w:cs="Arial"/>
          <w:b/>
          <w:bCs/>
          <w:kern w:val="0"/>
          <w:sz w:val="24"/>
          <w:szCs w:val="24"/>
        </w:rPr>
        <w:t xml:space="preserve"> </w:t>
      </w:r>
      <w:r>
        <w:rPr>
          <w:rFonts w:ascii="Arial" w:eastAsia="Tahoma" w:hAnsi="Arial" w:cs="Arial"/>
          <w:b/>
          <w:bCs/>
          <w:kern w:val="0"/>
          <w:sz w:val="24"/>
          <w:szCs w:val="24"/>
        </w:rPr>
        <w:t>Nov.</w:t>
      </w:r>
      <w:r w:rsidRPr="00CA6965">
        <w:rPr>
          <w:rFonts w:ascii="Arial" w:eastAsia="Tahoma" w:hAnsi="Arial" w:cs="Arial"/>
          <w:b/>
          <w:bCs/>
          <w:kern w:val="0"/>
          <w:sz w:val="24"/>
          <w:szCs w:val="24"/>
        </w:rPr>
        <w:t>, 202</w:t>
      </w:r>
      <w:r>
        <w:rPr>
          <w:rFonts w:ascii="Arial" w:eastAsia="Tahoma" w:hAnsi="Arial" w:cs="Arial"/>
          <w:b/>
          <w:bCs/>
          <w:kern w:val="0"/>
          <w:sz w:val="24"/>
          <w:szCs w:val="24"/>
        </w:rPr>
        <w:t>4</w:t>
      </w:r>
    </w:p>
    <w:p w14:paraId="15E8CE22" w14:textId="77777777" w:rsidR="004D0E13" w:rsidRDefault="004D0E13" w:rsidP="004D0E13">
      <w:pPr>
        <w:widowControl/>
        <w:tabs>
          <w:tab w:val="left" w:pos="1979"/>
        </w:tabs>
        <w:spacing w:after="180"/>
        <w:jc w:val="left"/>
        <w:rPr>
          <w:rFonts w:ascii="Arial" w:eastAsia="宋体" w:hAnsi="Arial" w:cs="Times New Roman"/>
          <w:b/>
          <w:kern w:val="0"/>
          <w:sz w:val="22"/>
          <w:szCs w:val="22"/>
        </w:rPr>
      </w:pPr>
    </w:p>
    <w:p w14:paraId="1F38B5E9" w14:textId="77777777" w:rsidR="004D0E13" w:rsidRPr="00CA6965" w:rsidRDefault="004D0E13" w:rsidP="004D0E13">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6"/>
      <w:r>
        <w:rPr>
          <w:rFonts w:ascii="Arial" w:eastAsia="宋体" w:hAnsi="Arial" w:cs="Times New Roman"/>
          <w:b/>
          <w:kern w:val="0"/>
          <w:sz w:val="22"/>
          <w:szCs w:val="22"/>
        </w:rPr>
        <w:t>8.11.2</w:t>
      </w:r>
    </w:p>
    <w:p w14:paraId="5DA77107" w14:textId="77777777" w:rsidR="004D0E13" w:rsidRPr="00F06FA4" w:rsidRDefault="004D0E13" w:rsidP="004D0E13">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7BA7FB05" w14:textId="31DC5CDF" w:rsidR="004D0E13" w:rsidRDefault="004D0E13" w:rsidP="004D0E13">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5708BB">
        <w:rPr>
          <w:rFonts w:ascii="Arial" w:eastAsia="宋体" w:hAnsi="Arial" w:cs="Times New Roman"/>
          <w:b/>
          <w:kern w:val="0"/>
          <w:sz w:val="22"/>
          <w:szCs w:val="22"/>
        </w:rPr>
        <w:t xml:space="preserve">Discussion on </w:t>
      </w:r>
      <w:r>
        <w:rPr>
          <w:rFonts w:ascii="Arial" w:eastAsia="宋体" w:hAnsi="Arial" w:cs="Times New Roman"/>
          <w:b/>
          <w:kern w:val="0"/>
          <w:sz w:val="22"/>
          <w:szCs w:val="22"/>
        </w:rPr>
        <w:t>other aspects</w:t>
      </w:r>
      <w:r w:rsidRPr="005708BB">
        <w:rPr>
          <w:rFonts w:ascii="Arial" w:eastAsia="宋体" w:hAnsi="Arial" w:cs="Times New Roman"/>
          <w:b/>
          <w:kern w:val="0"/>
          <w:sz w:val="22"/>
          <w:szCs w:val="22"/>
        </w:rPr>
        <w:t xml:space="preserve"> in SBFD</w:t>
      </w:r>
    </w:p>
    <w:p w14:paraId="7655FB14" w14:textId="77777777" w:rsidR="004D0E13" w:rsidRPr="000B47AC" w:rsidRDefault="004D0E13" w:rsidP="004D0E13">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40FE0566" w14:textId="6C22037A" w:rsidR="004D0E13" w:rsidRDefault="004D0E13" w:rsidP="004D0E13">
      <w:pPr>
        <w:spacing w:before="120"/>
      </w:pPr>
      <w:bookmarkStart w:id="8" w:name="_Hlk92533704"/>
      <w:r>
        <w:rPr>
          <w:rFonts w:eastAsia="宋体"/>
        </w:rPr>
        <w:t xml:space="preserve">In this contribution, we will discuss about </w:t>
      </w:r>
      <w:r w:rsidRPr="009A1B51">
        <w:rPr>
          <w:rFonts w:eastAsia="宋体"/>
        </w:rPr>
        <w:t>L1 based UE-to-UE CLI measurement and reporting</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2BC500A" w14:textId="7970576F" w:rsidR="00B3204D" w:rsidRDefault="004D0E13" w:rsidP="004D0E13">
      <w:pPr>
        <w:pStyle w:val="2"/>
      </w:pPr>
      <w:bookmarkStart w:id="9" w:name="_Hlk92538289"/>
      <w:r>
        <w:t>SRS-RSRP measurement and reporting</w:t>
      </w:r>
    </w:p>
    <w:p w14:paraId="65D7405F" w14:textId="2E56F267" w:rsidR="004D0E13" w:rsidRDefault="000459A1" w:rsidP="00962A1D">
      <w:pPr>
        <w:spacing w:after="120"/>
      </w:pPr>
      <w:r>
        <w:t>During last meeting, RAN1 agreed on the following for SRS-RSRP measurement and reporting [1]:</w:t>
      </w:r>
    </w:p>
    <w:tbl>
      <w:tblPr>
        <w:tblStyle w:val="a7"/>
        <w:tblW w:w="0" w:type="auto"/>
        <w:tblLook w:val="04A0" w:firstRow="1" w:lastRow="0" w:firstColumn="1" w:lastColumn="0" w:noHBand="0" w:noVBand="1"/>
      </w:tblPr>
      <w:tblGrid>
        <w:gridCol w:w="9628"/>
      </w:tblGrid>
      <w:tr w:rsidR="000459A1" w14:paraId="3E8941E8" w14:textId="77777777" w:rsidTr="000459A1">
        <w:tc>
          <w:tcPr>
            <w:tcW w:w="9628" w:type="dxa"/>
          </w:tcPr>
          <w:p w14:paraId="5CA16A4E" w14:textId="77777777" w:rsidR="000459A1" w:rsidRPr="006F7A9F" w:rsidRDefault="000459A1" w:rsidP="000459A1">
            <w:pPr>
              <w:rPr>
                <w:b/>
                <w:bCs/>
              </w:rPr>
            </w:pPr>
            <w:r w:rsidRPr="004A1202">
              <w:rPr>
                <w:b/>
                <w:bCs/>
                <w:highlight w:val="green"/>
              </w:rPr>
              <w:t>Agreement</w:t>
            </w:r>
          </w:p>
          <w:p w14:paraId="37781F5C" w14:textId="77777777" w:rsidR="000459A1" w:rsidRDefault="000459A1" w:rsidP="000459A1">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657CAEA" w14:textId="77777777" w:rsidR="000459A1" w:rsidRDefault="000459A1" w:rsidP="000459A1">
            <w:pPr>
              <w:pStyle w:val="aa"/>
              <w:widowControl/>
              <w:numPr>
                <w:ilvl w:val="0"/>
                <w:numId w:val="18"/>
              </w:numPr>
              <w:overflowPunct w:val="0"/>
              <w:ind w:firstLineChars="0"/>
              <w:jc w:val="left"/>
              <w:textAlignment w:val="baseline"/>
            </w:pPr>
            <w:r w:rsidRPr="000459A1">
              <w:rPr>
                <w:highlight w:val="yellow"/>
              </w:rPr>
              <w:t>FFS: Whether to reuse the legacy SRS resource set</w:t>
            </w:r>
          </w:p>
          <w:p w14:paraId="123962A0" w14:textId="265E10D7" w:rsidR="000459A1" w:rsidRPr="000459A1" w:rsidRDefault="000459A1" w:rsidP="004D0E13">
            <w:pPr>
              <w:pStyle w:val="aa"/>
              <w:widowControl/>
              <w:numPr>
                <w:ilvl w:val="0"/>
                <w:numId w:val="18"/>
              </w:numPr>
              <w:overflowPunct w:val="0"/>
              <w:ind w:firstLineChars="0"/>
              <w:jc w:val="left"/>
              <w:textAlignment w:val="baseline"/>
            </w:pPr>
            <w:r>
              <w:t>FFS: Whether available slot offset list is also reused</w:t>
            </w:r>
          </w:p>
        </w:tc>
      </w:tr>
    </w:tbl>
    <w:p w14:paraId="1D701E97" w14:textId="6508BA6E" w:rsidR="004D0E13" w:rsidRDefault="00416900" w:rsidP="00962A1D">
      <w:pPr>
        <w:spacing w:before="120" w:after="120"/>
      </w:pPr>
      <w:r>
        <w:t>L3 based CLI measurement and reporting was introduced in Rel-16</w:t>
      </w:r>
      <w:r w:rsidR="000363A0">
        <w:t xml:space="preserve"> [2]</w:t>
      </w:r>
      <w:r>
        <w:t xml:space="preserve">, which is only for periodical reporting. In SBFD, aperiodic reporting is also supported. New parameters regarding L1 based CLI measurement and reporting will be defined to support both aperiodic reporting and periodical reporting. </w:t>
      </w:r>
      <w:r w:rsidR="002D6E4F">
        <w:rPr>
          <w:rFonts w:hint="eastAsia"/>
        </w:rPr>
        <w:t xml:space="preserve">As agreed, </w:t>
      </w:r>
      <w:r w:rsidR="002D6E4F">
        <w:t xml:space="preserve">the </w:t>
      </w:r>
      <w:r w:rsidR="002D6E4F" w:rsidRPr="00765E6C">
        <w:t xml:space="preserve">slot offset between the slot containing the DCI that triggers a set of aperiodic SRS-RSRP resources and the slot in which </w:t>
      </w:r>
      <w:r w:rsidR="002D6E4F">
        <w:rPr>
          <w:rFonts w:hint="eastAsia"/>
        </w:rPr>
        <w:t>the</w:t>
      </w:r>
      <w:r w:rsidR="002D6E4F" w:rsidRPr="00765E6C">
        <w:t xml:space="preserve"> SRS-RSRP resource </w:t>
      </w:r>
      <w:r w:rsidR="002D6E4F">
        <w:t xml:space="preserve">set </w:t>
      </w:r>
      <w:r w:rsidR="002D6E4F" w:rsidRPr="00765E6C">
        <w:t>is measured</w:t>
      </w:r>
      <w:r w:rsidR="002D6E4F">
        <w:t xml:space="preserve"> is configured by </w:t>
      </w:r>
      <w:r w:rsidR="002D6E4F">
        <w:rPr>
          <w:rFonts w:hint="eastAsia"/>
        </w:rPr>
        <w:t xml:space="preserve">RRC. </w:t>
      </w:r>
      <w:r>
        <w:t xml:space="preserve">It is likely that the </w:t>
      </w:r>
      <w:r w:rsidR="00E11539">
        <w:t>signaling structure</w:t>
      </w:r>
      <w:r w:rsidR="003E1CA6">
        <w:t xml:space="preserve"> for L1 based CLI measurement and reporting is new and separate from the legacy one</w:t>
      </w:r>
      <w:r w:rsidR="00167740">
        <w:rPr>
          <w:rFonts w:hint="eastAsia"/>
        </w:rPr>
        <w:t xml:space="preserve"> for L3 based CLI measurement report</w:t>
      </w:r>
      <w:r w:rsidR="003E1CA6">
        <w:t>, and hence the legacy SRS resource set can be reused.</w:t>
      </w:r>
    </w:p>
    <w:p w14:paraId="05021D4C" w14:textId="6E6609DD" w:rsidR="003E1CA6" w:rsidRPr="003E1CA6" w:rsidRDefault="003E1CA6" w:rsidP="004D0E13">
      <w:pPr>
        <w:rPr>
          <w:b/>
        </w:rPr>
      </w:pPr>
      <w:r w:rsidRPr="003E1CA6">
        <w:rPr>
          <w:b/>
        </w:rPr>
        <w:t>Proposal</w:t>
      </w:r>
      <w:r w:rsidR="000363A0">
        <w:rPr>
          <w:b/>
        </w:rPr>
        <w:t xml:space="preserve"> 1</w:t>
      </w:r>
      <w:r w:rsidRPr="003E1CA6">
        <w:rPr>
          <w:b/>
        </w:rPr>
        <w:t xml:space="preserve">: </w:t>
      </w:r>
      <w:r w:rsidRPr="003E1CA6">
        <w:rPr>
          <w:rFonts w:hint="eastAsia"/>
          <w:b/>
        </w:rPr>
        <w:t>F</w:t>
      </w:r>
      <w:r w:rsidRPr="003E1CA6">
        <w:rPr>
          <w:b/>
        </w:rPr>
        <w:t>or aperiodic SRS-RSRP reporting using aperiodic SRS-RSRP measurement resource set, the legacy SRS resource set is reused.</w:t>
      </w:r>
    </w:p>
    <w:p w14:paraId="5CA81F92" w14:textId="77777777" w:rsidR="000459A1" w:rsidRDefault="000459A1" w:rsidP="004D0E13"/>
    <w:p w14:paraId="18794306" w14:textId="7FB6F7A6" w:rsidR="004D0E13" w:rsidRDefault="004D0E13" w:rsidP="004D0E13">
      <w:pPr>
        <w:pStyle w:val="2"/>
      </w:pPr>
      <w:r>
        <w:t>CLI-RSSI measurement and reporting</w:t>
      </w:r>
    </w:p>
    <w:p w14:paraId="2ABACBC3" w14:textId="02F02679" w:rsidR="003E1CA6" w:rsidRDefault="003E1CA6" w:rsidP="00962A1D">
      <w:pPr>
        <w:spacing w:after="120"/>
      </w:pPr>
      <w:r>
        <w:t>During last meeting, RAN1 agreed on the following for CLI-RSSI measurement and reporting [1]:</w:t>
      </w:r>
    </w:p>
    <w:tbl>
      <w:tblPr>
        <w:tblStyle w:val="a7"/>
        <w:tblW w:w="0" w:type="auto"/>
        <w:tblLook w:val="04A0" w:firstRow="1" w:lastRow="0" w:firstColumn="1" w:lastColumn="0" w:noHBand="0" w:noVBand="1"/>
      </w:tblPr>
      <w:tblGrid>
        <w:gridCol w:w="9628"/>
      </w:tblGrid>
      <w:tr w:rsidR="003B2811" w14:paraId="138A6E5D" w14:textId="77777777" w:rsidTr="003B2811">
        <w:tc>
          <w:tcPr>
            <w:tcW w:w="9628" w:type="dxa"/>
          </w:tcPr>
          <w:p w14:paraId="40B89DD5" w14:textId="77777777" w:rsidR="003B2811" w:rsidRPr="00134CDF" w:rsidRDefault="003B2811" w:rsidP="003B2811">
            <w:pPr>
              <w:rPr>
                <w:b/>
                <w:bCs/>
              </w:rPr>
            </w:pPr>
            <w:r w:rsidRPr="0003581E">
              <w:rPr>
                <w:b/>
                <w:bCs/>
                <w:highlight w:val="green"/>
              </w:rPr>
              <w:t>Agreement</w:t>
            </w:r>
          </w:p>
          <w:p w14:paraId="058BC920" w14:textId="77777777" w:rsidR="003B2811" w:rsidRPr="00D5282D" w:rsidRDefault="003B2811" w:rsidP="003B2811">
            <w:pPr>
              <w:suppressAutoHyphens/>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bCs/>
                <w:lang w:eastAsia="ko-KR"/>
              </w:rPr>
              <w:t xml:space="preserve">One CLI-RSSI measurement resource across two DL </w:t>
            </w:r>
            <w:proofErr w:type="spellStart"/>
            <w:r w:rsidRPr="00D5282D">
              <w:rPr>
                <w:bCs/>
                <w:lang w:eastAsia="ko-KR"/>
              </w:rPr>
              <w:t>subbands</w:t>
            </w:r>
            <w:proofErr w:type="spellEnd"/>
            <w:r w:rsidRPr="00D5282D">
              <w:rPr>
                <w:iCs/>
                <w:color w:val="000000" w:themeColor="text1"/>
              </w:rPr>
              <w:t>) is derived by excluding the frequency resources outside DL usable PRBs.</w:t>
            </w:r>
          </w:p>
          <w:p w14:paraId="5EAF94CF" w14:textId="77777777" w:rsidR="003B2811" w:rsidRPr="00F623A6" w:rsidRDefault="003B2811" w:rsidP="003B2811">
            <w:pPr>
              <w:pStyle w:val="aa"/>
              <w:widowControl/>
              <w:numPr>
                <w:ilvl w:val="0"/>
                <w:numId w:val="18"/>
              </w:numPr>
              <w:overflowPunct w:val="0"/>
              <w:ind w:firstLineChars="0"/>
              <w:jc w:val="left"/>
              <w:textAlignment w:val="baseline"/>
              <w:rPr>
                <w:iCs/>
              </w:rPr>
            </w:pPr>
            <w:r w:rsidRPr="00F623A6">
              <w:lastRenderedPageBreak/>
              <w:t>A single wideband RSSI measurement report is supported</w:t>
            </w:r>
          </w:p>
          <w:p w14:paraId="3B24F2FC" w14:textId="61C1AB64" w:rsidR="003B2811" w:rsidRPr="003B2811" w:rsidRDefault="003B2811" w:rsidP="004D0E13">
            <w:pPr>
              <w:pStyle w:val="aa"/>
              <w:widowControl/>
              <w:numPr>
                <w:ilvl w:val="1"/>
                <w:numId w:val="18"/>
              </w:numPr>
              <w:overflowPunct w:val="0"/>
              <w:ind w:firstLineChars="0"/>
              <w:jc w:val="left"/>
              <w:textAlignment w:val="baseline"/>
              <w:rPr>
                <w:iCs/>
              </w:rPr>
            </w:pPr>
            <w:r w:rsidRPr="003B2811">
              <w:rPr>
                <w:highlight w:val="yellow"/>
              </w:rPr>
              <w:t>FFS: two per-DL-</w:t>
            </w:r>
            <w:proofErr w:type="spellStart"/>
            <w:r w:rsidRPr="003B2811">
              <w:rPr>
                <w:highlight w:val="yellow"/>
              </w:rPr>
              <w:t>subband</w:t>
            </w:r>
            <w:proofErr w:type="spellEnd"/>
            <w:r w:rsidRPr="003B2811">
              <w:rPr>
                <w:highlight w:val="yellow"/>
              </w:rPr>
              <w:t xml:space="preserve"> </w:t>
            </w:r>
            <w:bookmarkStart w:id="10" w:name="OLE_LINK3"/>
            <w:bookmarkStart w:id="11" w:name="OLE_LINK4"/>
            <w:r w:rsidRPr="003B2811">
              <w:rPr>
                <w:highlight w:val="yellow"/>
              </w:rPr>
              <w:t>CLI-</w:t>
            </w:r>
            <w:proofErr w:type="spellStart"/>
            <w:r w:rsidRPr="003B2811">
              <w:rPr>
                <w:highlight w:val="yellow"/>
              </w:rPr>
              <w:t>RSSI</w:t>
            </w:r>
            <w:proofErr w:type="spellEnd"/>
            <w:r w:rsidRPr="003B2811">
              <w:rPr>
                <w:highlight w:val="yellow"/>
              </w:rPr>
              <w:t xml:space="preserve"> measurements reports </w:t>
            </w:r>
            <w:bookmarkEnd w:id="10"/>
            <w:bookmarkEnd w:id="11"/>
            <w:r w:rsidRPr="003B2811">
              <w:rPr>
                <w:highlight w:val="yellow"/>
              </w:rPr>
              <w:t>with wideband report in each DL-</w:t>
            </w:r>
            <w:proofErr w:type="spellStart"/>
            <w:r w:rsidRPr="003B2811">
              <w:rPr>
                <w:highlight w:val="yellow"/>
              </w:rPr>
              <w:t>subband</w:t>
            </w:r>
            <w:proofErr w:type="spellEnd"/>
            <w:r w:rsidRPr="003B2811">
              <w:rPr>
                <w:highlight w:val="yellow"/>
              </w:rPr>
              <w:t>.</w:t>
            </w:r>
          </w:p>
        </w:tc>
      </w:tr>
    </w:tbl>
    <w:p w14:paraId="0765EBF9" w14:textId="0546B9B1" w:rsidR="004D0E13" w:rsidRDefault="002D6E4F" w:rsidP="00962A1D">
      <w:pPr>
        <w:spacing w:before="120" w:after="120"/>
      </w:pPr>
      <w:r>
        <w:rPr>
          <w:rFonts w:hint="eastAsia"/>
        </w:rPr>
        <w:lastRenderedPageBreak/>
        <w:t>Regarding the FFS, i</w:t>
      </w:r>
      <w:r w:rsidR="000363A0">
        <w:t>f per-DL-</w:t>
      </w:r>
      <w:proofErr w:type="spellStart"/>
      <w:r w:rsidR="000363A0">
        <w:t>subband</w:t>
      </w:r>
      <w:proofErr w:type="spellEnd"/>
      <w:r w:rsidR="000363A0">
        <w:t xml:space="preserve"> </w:t>
      </w:r>
      <w:r w:rsidR="000363A0" w:rsidRPr="000363A0">
        <w:t>CLI-</w:t>
      </w:r>
      <w:proofErr w:type="spellStart"/>
      <w:r w:rsidR="000363A0" w:rsidRPr="000363A0">
        <w:t>RSSI</w:t>
      </w:r>
      <w:proofErr w:type="spellEnd"/>
      <w:r w:rsidR="000363A0" w:rsidRPr="000363A0">
        <w:t xml:space="preserve"> measurements report</w:t>
      </w:r>
      <w:r w:rsidR="000363A0">
        <w:t xml:space="preserve"> is enabled</w:t>
      </w:r>
      <w:r>
        <w:rPr>
          <w:rFonts w:hint="eastAsia"/>
        </w:rPr>
        <w:t xml:space="preserve"> for a CLI report configuration</w:t>
      </w:r>
      <w:r w:rsidR="000363A0">
        <w:t xml:space="preserve">, </w:t>
      </w:r>
      <w:r>
        <w:rPr>
          <w:rFonts w:hint="eastAsia"/>
        </w:rPr>
        <w:t>separate</w:t>
      </w:r>
      <w:r w:rsidR="000363A0">
        <w:t xml:space="preserve"> measurement report</w:t>
      </w:r>
      <w:r>
        <w:rPr>
          <w:rFonts w:hint="eastAsia"/>
        </w:rPr>
        <w:t>s</w:t>
      </w:r>
      <w:r w:rsidR="000363A0">
        <w:t xml:space="preserve"> </w:t>
      </w:r>
      <w:r>
        <w:rPr>
          <w:rFonts w:hint="eastAsia"/>
        </w:rPr>
        <w:t xml:space="preserve">for two DL </w:t>
      </w:r>
      <w:proofErr w:type="spellStart"/>
      <w:r>
        <w:rPr>
          <w:rFonts w:hint="eastAsia"/>
        </w:rPr>
        <w:t>subbands</w:t>
      </w:r>
      <w:proofErr w:type="spellEnd"/>
      <w:r>
        <w:rPr>
          <w:rFonts w:hint="eastAsia"/>
        </w:rPr>
        <w:t xml:space="preserve"> are reported from UE, which is similar to </w:t>
      </w:r>
      <w:proofErr w:type="spellStart"/>
      <w:r>
        <w:rPr>
          <w:rFonts w:hint="eastAsia"/>
        </w:rPr>
        <w:t>subband</w:t>
      </w:r>
      <w:proofErr w:type="spellEnd"/>
      <w:r>
        <w:rPr>
          <w:rFonts w:hint="eastAsia"/>
        </w:rPr>
        <w:t xml:space="preserve"> CSI report</w:t>
      </w:r>
      <w:r w:rsidR="000363A0">
        <w:t xml:space="preserve">. However, this requires the UE to </w:t>
      </w:r>
      <w:r>
        <w:rPr>
          <w:rFonts w:hint="eastAsia"/>
        </w:rPr>
        <w:t xml:space="preserve">perform more than one measurement report for a CLI report and to </w:t>
      </w:r>
      <w:r w:rsidR="000363A0">
        <w:t>report two measurement results</w:t>
      </w:r>
      <w:r>
        <w:rPr>
          <w:rFonts w:hint="eastAsia"/>
        </w:rPr>
        <w:t>, which would increase the reporting overhead</w:t>
      </w:r>
      <w:r w:rsidR="000363A0">
        <w:t xml:space="preserve">. </w:t>
      </w:r>
      <w:r>
        <w:rPr>
          <w:rFonts w:hint="eastAsia"/>
        </w:rPr>
        <w:t>Besides,</w:t>
      </w:r>
      <w:r w:rsidR="000363A0">
        <w:t xml:space="preserve"> it requires the UE to have stronger capability</w:t>
      </w:r>
      <w:r>
        <w:rPr>
          <w:rFonts w:hint="eastAsia"/>
        </w:rPr>
        <w:t xml:space="preserve"> to perform two </w:t>
      </w:r>
      <w:r>
        <w:t>separate</w:t>
      </w:r>
      <w:r>
        <w:rPr>
          <w:rFonts w:hint="eastAsia"/>
        </w:rPr>
        <w:t xml:space="preserve"> measurement reports within a CLI reporting</w:t>
      </w:r>
      <w:r w:rsidR="000363A0">
        <w:t xml:space="preserve">. Two measurement reports for the two DL </w:t>
      </w:r>
      <w:proofErr w:type="spellStart"/>
      <w:r w:rsidR="000363A0">
        <w:t>subband</w:t>
      </w:r>
      <w:proofErr w:type="spellEnd"/>
      <w:r w:rsidR="000363A0">
        <w:t xml:space="preserve"> may not be necessary as in some cases the CLI measurement result can be quite similar. </w:t>
      </w:r>
      <w:r>
        <w:rPr>
          <w:rFonts w:hint="eastAsia"/>
        </w:rPr>
        <w:t xml:space="preserve">In fact, a wideband CLI measurement report across two DL </w:t>
      </w:r>
      <w:proofErr w:type="spellStart"/>
      <w:r>
        <w:rPr>
          <w:rFonts w:hint="eastAsia"/>
        </w:rPr>
        <w:t>subbands</w:t>
      </w:r>
      <w:proofErr w:type="spellEnd"/>
      <w:r>
        <w:rPr>
          <w:rFonts w:hint="eastAsia"/>
        </w:rPr>
        <w:t xml:space="preserve"> would provide sufficient information of CLI for </w:t>
      </w:r>
      <w:proofErr w:type="spellStart"/>
      <w:r>
        <w:rPr>
          <w:rFonts w:hint="eastAsia"/>
        </w:rPr>
        <w:t>gNB</w:t>
      </w:r>
      <w:proofErr w:type="spellEnd"/>
      <w:r>
        <w:rPr>
          <w:rFonts w:hint="eastAsia"/>
        </w:rPr>
        <w:t xml:space="preserve">. </w:t>
      </w:r>
      <w:r>
        <w:t>I</w:t>
      </w:r>
      <w:r>
        <w:rPr>
          <w:rFonts w:hint="eastAsia"/>
        </w:rPr>
        <w:t xml:space="preserve">f finer granularity of CLI measurement would be needed, NW can configure two separate CLI </w:t>
      </w:r>
      <w:r>
        <w:t>reporting</w:t>
      </w:r>
      <w:r>
        <w:rPr>
          <w:rFonts w:hint="eastAsia"/>
        </w:rPr>
        <w:t xml:space="preserve"> configurations, each of which is associated with each DL </w:t>
      </w:r>
      <w:proofErr w:type="spellStart"/>
      <w:r>
        <w:rPr>
          <w:rFonts w:hint="eastAsia"/>
        </w:rPr>
        <w:t>subband</w:t>
      </w:r>
      <w:proofErr w:type="spellEnd"/>
      <w:r>
        <w:rPr>
          <w:rFonts w:hint="eastAsia"/>
        </w:rPr>
        <w:t xml:space="preserve">, </w:t>
      </w:r>
      <w:r>
        <w:t>respectively</w:t>
      </w:r>
      <w:r>
        <w:rPr>
          <w:rFonts w:hint="eastAsia"/>
        </w:rPr>
        <w:t>. Therefore,</w:t>
      </w:r>
      <w:r w:rsidR="000363A0">
        <w:t xml:space="preserve"> we propose not to </w:t>
      </w:r>
      <w:proofErr w:type="spellStart"/>
      <w:r w:rsidR="000363A0">
        <w:t>persue</w:t>
      </w:r>
      <w:proofErr w:type="spellEnd"/>
      <w:r w:rsidR="000363A0" w:rsidRPr="000363A0">
        <w:t xml:space="preserve"> two per-DL-</w:t>
      </w:r>
      <w:proofErr w:type="spellStart"/>
      <w:r w:rsidR="000363A0" w:rsidRPr="000363A0">
        <w:t>subband</w:t>
      </w:r>
      <w:proofErr w:type="spellEnd"/>
      <w:r w:rsidR="000363A0" w:rsidRPr="000363A0">
        <w:t xml:space="preserve"> CLI-</w:t>
      </w:r>
      <w:proofErr w:type="spellStart"/>
      <w:r w:rsidR="000363A0" w:rsidRPr="000363A0">
        <w:t>RSSI</w:t>
      </w:r>
      <w:proofErr w:type="spellEnd"/>
      <w:r w:rsidR="000363A0" w:rsidRPr="000363A0">
        <w:t xml:space="preserve"> measurements reports with wideband report in each DL-</w:t>
      </w:r>
      <w:proofErr w:type="spellStart"/>
      <w:r w:rsidR="000363A0" w:rsidRPr="000363A0">
        <w:t>subband</w:t>
      </w:r>
      <w:proofErr w:type="spellEnd"/>
      <w:r w:rsidR="000363A0" w:rsidRPr="000363A0">
        <w:t>.</w:t>
      </w:r>
    </w:p>
    <w:p w14:paraId="2B5767B0" w14:textId="0A2DE4E4" w:rsidR="004D0E13" w:rsidRPr="000363A0" w:rsidRDefault="000363A0" w:rsidP="004D0E13">
      <w:pPr>
        <w:rPr>
          <w:b/>
        </w:rPr>
      </w:pPr>
      <w:r w:rsidRPr="000363A0">
        <w:rPr>
          <w:b/>
        </w:rPr>
        <w:t>Proposal</w:t>
      </w:r>
      <w:r>
        <w:rPr>
          <w:b/>
        </w:rPr>
        <w:t xml:space="preserve"> 2</w:t>
      </w:r>
      <w:r w:rsidRPr="000363A0">
        <w:rPr>
          <w:b/>
        </w:rPr>
        <w:t>: Not pursue two per-DL-</w:t>
      </w:r>
      <w:proofErr w:type="spellStart"/>
      <w:r w:rsidRPr="000363A0">
        <w:rPr>
          <w:b/>
        </w:rPr>
        <w:t>subband</w:t>
      </w:r>
      <w:proofErr w:type="spellEnd"/>
      <w:r w:rsidRPr="000363A0">
        <w:rPr>
          <w:b/>
        </w:rPr>
        <w:t xml:space="preserve"> CLI-</w:t>
      </w:r>
      <w:proofErr w:type="spellStart"/>
      <w:r w:rsidRPr="000363A0">
        <w:rPr>
          <w:b/>
        </w:rPr>
        <w:t>RSSI</w:t>
      </w:r>
      <w:proofErr w:type="spellEnd"/>
      <w:r w:rsidRPr="000363A0">
        <w:rPr>
          <w:b/>
        </w:rPr>
        <w:t xml:space="preserve"> measurements reports with wideband report in each DL-</w:t>
      </w:r>
      <w:proofErr w:type="spellStart"/>
      <w:r w:rsidRPr="000363A0">
        <w:rPr>
          <w:b/>
        </w:rPr>
        <w:t>subband</w:t>
      </w:r>
      <w:proofErr w:type="spellEnd"/>
      <w:r w:rsidRPr="000363A0">
        <w:rPr>
          <w:b/>
        </w:rPr>
        <w:t>.</w:t>
      </w:r>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2D7BB868" w14:textId="77777777" w:rsidR="000363A0" w:rsidRPr="003E1CA6" w:rsidRDefault="000363A0" w:rsidP="000363A0">
      <w:pPr>
        <w:rPr>
          <w:b/>
        </w:rPr>
      </w:pPr>
      <w:r w:rsidRPr="003E1CA6">
        <w:rPr>
          <w:b/>
        </w:rPr>
        <w:t>Proposal</w:t>
      </w:r>
      <w:r>
        <w:rPr>
          <w:b/>
        </w:rPr>
        <w:t xml:space="preserve"> 1</w:t>
      </w:r>
      <w:r w:rsidRPr="003E1CA6">
        <w:rPr>
          <w:b/>
        </w:rPr>
        <w:t xml:space="preserve">: </w:t>
      </w:r>
      <w:r w:rsidRPr="003E1CA6">
        <w:rPr>
          <w:rFonts w:hint="eastAsia"/>
          <w:b/>
        </w:rPr>
        <w:t>F</w:t>
      </w:r>
      <w:r w:rsidRPr="003E1CA6">
        <w:rPr>
          <w:b/>
        </w:rPr>
        <w:t>or aperiodic SRS-RSRP reporting using aperiodic SRS-RSRP measurement resource set, the legacy SRS resource set is reused.</w:t>
      </w:r>
    </w:p>
    <w:p w14:paraId="324E238F" w14:textId="026A0AE0" w:rsidR="000B47AC" w:rsidRPr="000363A0" w:rsidRDefault="000363A0" w:rsidP="000363A0">
      <w:pPr>
        <w:rPr>
          <w:b/>
        </w:rPr>
      </w:pPr>
      <w:r w:rsidRPr="000363A0">
        <w:rPr>
          <w:b/>
        </w:rPr>
        <w:t>Proposal</w:t>
      </w:r>
      <w:r>
        <w:rPr>
          <w:b/>
        </w:rPr>
        <w:t xml:space="preserve"> 2</w:t>
      </w:r>
      <w:r w:rsidRPr="000363A0">
        <w:rPr>
          <w:b/>
        </w:rPr>
        <w:t>: Not pursue two per-DL-</w:t>
      </w:r>
      <w:proofErr w:type="spellStart"/>
      <w:r w:rsidRPr="000363A0">
        <w:rPr>
          <w:b/>
        </w:rPr>
        <w:t>subband</w:t>
      </w:r>
      <w:proofErr w:type="spellEnd"/>
      <w:r w:rsidRPr="000363A0">
        <w:rPr>
          <w:b/>
        </w:rPr>
        <w:t xml:space="preserve"> CLI-</w:t>
      </w:r>
      <w:proofErr w:type="spellStart"/>
      <w:r w:rsidRPr="000363A0">
        <w:rPr>
          <w:b/>
        </w:rPr>
        <w:t>RSSI</w:t>
      </w:r>
      <w:proofErr w:type="spellEnd"/>
      <w:r w:rsidRPr="000363A0">
        <w:rPr>
          <w:b/>
        </w:rPr>
        <w:t xml:space="preserve"> measurements reports with wideband report in each DL-</w:t>
      </w:r>
      <w:proofErr w:type="spellStart"/>
      <w:r w:rsidRPr="000363A0">
        <w:rPr>
          <w:b/>
        </w:rPr>
        <w:t>subband</w:t>
      </w:r>
      <w:proofErr w:type="spellEnd"/>
      <w:r w:rsidRPr="000363A0">
        <w:rPr>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03609C6E" w:rsidR="00541641" w:rsidRPr="00E14384"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w:t>
      </w:r>
      <w:r w:rsidR="000459A1">
        <w:rPr>
          <w:rFonts w:ascii="Times New Roman" w:hAnsi="Times New Roman"/>
          <w:sz w:val="20"/>
          <w:szCs w:val="20"/>
        </w:rPr>
        <w:t>1</w:t>
      </w:r>
      <w:r>
        <w:rPr>
          <w:rFonts w:ascii="Times New Roman" w:hAnsi="Times New Roman"/>
          <w:sz w:val="20"/>
          <w:szCs w:val="20"/>
        </w:rPr>
        <w:t>#1</w:t>
      </w:r>
      <w:r w:rsidR="000459A1">
        <w:rPr>
          <w:rFonts w:ascii="Times New Roman" w:hAnsi="Times New Roman"/>
          <w:sz w:val="20"/>
          <w:szCs w:val="20"/>
        </w:rPr>
        <w:t>18bis</w:t>
      </w:r>
      <w:r>
        <w:rPr>
          <w:rFonts w:ascii="Times New Roman" w:hAnsi="Times New Roman"/>
          <w:sz w:val="20"/>
          <w:szCs w:val="20"/>
        </w:rPr>
        <w:t xml:space="preserve"> meeting minutes</w:t>
      </w:r>
    </w:p>
    <w:p w14:paraId="34323547" w14:textId="60EF89FA" w:rsidR="00A2414B" w:rsidRPr="000363A0" w:rsidRDefault="000B47AC"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w:t>
      </w:r>
      <w:r w:rsidR="000363A0">
        <w:rPr>
          <w:rFonts w:ascii="Times New Roman" w:hAnsi="Times New Roman"/>
          <w:color w:val="000000"/>
          <w:kern w:val="0"/>
          <w:sz w:val="20"/>
          <w:szCs w:val="20"/>
        </w:rPr>
        <w:t>331</w:t>
      </w:r>
      <w:r>
        <w:rPr>
          <w:rFonts w:ascii="Times New Roman" w:hAnsi="Times New Roman"/>
          <w:color w:val="000000"/>
          <w:kern w:val="0"/>
          <w:sz w:val="20"/>
          <w:szCs w:val="20"/>
        </w:rPr>
        <w:t>, V1</w:t>
      </w:r>
      <w:r w:rsidR="000363A0">
        <w:rPr>
          <w:rFonts w:ascii="Times New Roman" w:hAnsi="Times New Roman"/>
          <w:color w:val="000000"/>
          <w:kern w:val="0"/>
          <w:sz w:val="20"/>
          <w:szCs w:val="20"/>
        </w:rPr>
        <w:t>8</w:t>
      </w:r>
      <w:r>
        <w:rPr>
          <w:rFonts w:ascii="Times New Roman" w:hAnsi="Times New Roman"/>
          <w:color w:val="000000"/>
          <w:kern w:val="0"/>
          <w:sz w:val="20"/>
          <w:szCs w:val="20"/>
        </w:rPr>
        <w:t>.</w:t>
      </w:r>
      <w:r w:rsidR="000363A0">
        <w:rPr>
          <w:rFonts w:ascii="Times New Roman" w:hAnsi="Times New Roman"/>
          <w:color w:val="000000"/>
          <w:kern w:val="0"/>
          <w:sz w:val="20"/>
          <w:szCs w:val="20"/>
        </w:rPr>
        <w:t>3</w:t>
      </w:r>
      <w:r>
        <w:rPr>
          <w:rFonts w:ascii="Times New Roman" w:hAnsi="Times New Roman"/>
          <w:color w:val="000000"/>
          <w:kern w:val="0"/>
          <w:sz w:val="20"/>
          <w:szCs w:val="20"/>
        </w:rPr>
        <w:t>.</w:t>
      </w:r>
      <w:r w:rsidR="000363A0">
        <w:rPr>
          <w:rFonts w:ascii="Times New Roman" w:hAnsi="Times New Roman"/>
          <w:color w:val="000000"/>
          <w:kern w:val="0"/>
          <w:sz w:val="20"/>
          <w:szCs w:val="20"/>
        </w:rPr>
        <w:t>0</w:t>
      </w:r>
    </w:p>
    <w:sectPr w:rsidR="00A2414B" w:rsidRPr="000363A0"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4E94D" w14:textId="77777777" w:rsidR="008F3F14" w:rsidRDefault="008F3F14" w:rsidP="003E7FE5">
      <w:r>
        <w:separator/>
      </w:r>
    </w:p>
  </w:endnote>
  <w:endnote w:type="continuationSeparator" w:id="0">
    <w:p w14:paraId="077EA7F8" w14:textId="77777777" w:rsidR="008F3F14" w:rsidRDefault="008F3F1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EAC7D" w14:textId="77777777" w:rsidR="008F3F14" w:rsidRDefault="008F3F14" w:rsidP="003E7FE5">
      <w:r>
        <w:separator/>
      </w:r>
    </w:p>
  </w:footnote>
  <w:footnote w:type="continuationSeparator" w:id="0">
    <w:p w14:paraId="116FAFCA" w14:textId="77777777" w:rsidR="008F3F14" w:rsidRDefault="008F3F1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6"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3"/>
  </w:num>
  <w:num w:numId="3">
    <w:abstractNumId w:val="9"/>
  </w:num>
  <w:num w:numId="4">
    <w:abstractNumId w:val="2"/>
  </w:num>
  <w:num w:numId="5">
    <w:abstractNumId w:val="15"/>
  </w:num>
  <w:num w:numId="6">
    <w:abstractNumId w:val="14"/>
  </w:num>
  <w:num w:numId="7">
    <w:abstractNumId w:val="8"/>
  </w:num>
  <w:num w:numId="8">
    <w:abstractNumId w:val="4"/>
  </w:num>
  <w:num w:numId="9">
    <w:abstractNumId w:val="16"/>
  </w:num>
  <w:num w:numId="10">
    <w:abstractNumId w:val="7"/>
  </w:num>
  <w:num w:numId="11">
    <w:abstractNumId w:val="12"/>
  </w:num>
  <w:num w:numId="12">
    <w:abstractNumId w:val="5"/>
  </w:num>
  <w:num w:numId="13">
    <w:abstractNumId w:val="17"/>
  </w:num>
  <w:num w:numId="14">
    <w:abstractNumId w:val="3"/>
  </w:num>
  <w:num w:numId="15">
    <w:abstractNumId w:val="10"/>
  </w:num>
  <w:num w:numId="16">
    <w:abstractNumId w:val="1"/>
  </w:num>
  <w:num w:numId="17">
    <w:abstractNumId w:val="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363A0"/>
    <w:rsid w:val="000444C5"/>
    <w:rsid w:val="000459A1"/>
    <w:rsid w:val="00050EF2"/>
    <w:rsid w:val="0006132B"/>
    <w:rsid w:val="00077CB0"/>
    <w:rsid w:val="000A3A3B"/>
    <w:rsid w:val="000B47AC"/>
    <w:rsid w:val="000E171D"/>
    <w:rsid w:val="000E758D"/>
    <w:rsid w:val="000F0640"/>
    <w:rsid w:val="001121CD"/>
    <w:rsid w:val="001129D4"/>
    <w:rsid w:val="001410D9"/>
    <w:rsid w:val="001445FB"/>
    <w:rsid w:val="001448D5"/>
    <w:rsid w:val="00167740"/>
    <w:rsid w:val="0016785A"/>
    <w:rsid w:val="0017273B"/>
    <w:rsid w:val="00194C84"/>
    <w:rsid w:val="001A25FC"/>
    <w:rsid w:val="001A2E65"/>
    <w:rsid w:val="001A5E91"/>
    <w:rsid w:val="001C5CA4"/>
    <w:rsid w:val="00211D99"/>
    <w:rsid w:val="00214A6C"/>
    <w:rsid w:val="00236F89"/>
    <w:rsid w:val="002541C7"/>
    <w:rsid w:val="0026661A"/>
    <w:rsid w:val="00284C62"/>
    <w:rsid w:val="002855E3"/>
    <w:rsid w:val="00292F23"/>
    <w:rsid w:val="002A4CB7"/>
    <w:rsid w:val="002A5FBD"/>
    <w:rsid w:val="002B1637"/>
    <w:rsid w:val="002B351A"/>
    <w:rsid w:val="002C273C"/>
    <w:rsid w:val="002C4919"/>
    <w:rsid w:val="002D6E4F"/>
    <w:rsid w:val="002E7299"/>
    <w:rsid w:val="003144E6"/>
    <w:rsid w:val="003153AB"/>
    <w:rsid w:val="00343E37"/>
    <w:rsid w:val="003777D8"/>
    <w:rsid w:val="0038200A"/>
    <w:rsid w:val="00385BCD"/>
    <w:rsid w:val="00386243"/>
    <w:rsid w:val="00392CF2"/>
    <w:rsid w:val="00394D3B"/>
    <w:rsid w:val="003A2AEA"/>
    <w:rsid w:val="003B2811"/>
    <w:rsid w:val="003B4E47"/>
    <w:rsid w:val="003E1CA6"/>
    <w:rsid w:val="003E7FE5"/>
    <w:rsid w:val="003F5429"/>
    <w:rsid w:val="00416900"/>
    <w:rsid w:val="004229EB"/>
    <w:rsid w:val="00427623"/>
    <w:rsid w:val="004526A5"/>
    <w:rsid w:val="004A21A1"/>
    <w:rsid w:val="004D0653"/>
    <w:rsid w:val="004D0E13"/>
    <w:rsid w:val="004E29CA"/>
    <w:rsid w:val="004F599D"/>
    <w:rsid w:val="004F773B"/>
    <w:rsid w:val="00500EFE"/>
    <w:rsid w:val="005017F6"/>
    <w:rsid w:val="00536C5B"/>
    <w:rsid w:val="00541641"/>
    <w:rsid w:val="0055188C"/>
    <w:rsid w:val="00572C05"/>
    <w:rsid w:val="005A680C"/>
    <w:rsid w:val="005C100D"/>
    <w:rsid w:val="00600071"/>
    <w:rsid w:val="006011D9"/>
    <w:rsid w:val="00621FF8"/>
    <w:rsid w:val="00624E50"/>
    <w:rsid w:val="00627F15"/>
    <w:rsid w:val="006419F8"/>
    <w:rsid w:val="00656556"/>
    <w:rsid w:val="00670BA2"/>
    <w:rsid w:val="00675CA4"/>
    <w:rsid w:val="00690A1F"/>
    <w:rsid w:val="006B0026"/>
    <w:rsid w:val="00701B54"/>
    <w:rsid w:val="0073196B"/>
    <w:rsid w:val="00756311"/>
    <w:rsid w:val="00762D81"/>
    <w:rsid w:val="00775F8A"/>
    <w:rsid w:val="007801CA"/>
    <w:rsid w:val="007933C2"/>
    <w:rsid w:val="007B35AA"/>
    <w:rsid w:val="007B68E3"/>
    <w:rsid w:val="007C1459"/>
    <w:rsid w:val="007C761D"/>
    <w:rsid w:val="007E174A"/>
    <w:rsid w:val="007E197F"/>
    <w:rsid w:val="00804755"/>
    <w:rsid w:val="008158E4"/>
    <w:rsid w:val="00831490"/>
    <w:rsid w:val="00890A79"/>
    <w:rsid w:val="008A0860"/>
    <w:rsid w:val="008A52CB"/>
    <w:rsid w:val="008D6FFA"/>
    <w:rsid w:val="008E08F7"/>
    <w:rsid w:val="008F3F14"/>
    <w:rsid w:val="008F4F46"/>
    <w:rsid w:val="00913ACC"/>
    <w:rsid w:val="0091483E"/>
    <w:rsid w:val="009320AD"/>
    <w:rsid w:val="009601DE"/>
    <w:rsid w:val="00962A1D"/>
    <w:rsid w:val="00970C8D"/>
    <w:rsid w:val="00977917"/>
    <w:rsid w:val="00987FD6"/>
    <w:rsid w:val="009A4A8D"/>
    <w:rsid w:val="009A760A"/>
    <w:rsid w:val="009B4524"/>
    <w:rsid w:val="009B7AAC"/>
    <w:rsid w:val="009C2B9D"/>
    <w:rsid w:val="009D02D9"/>
    <w:rsid w:val="009D20AB"/>
    <w:rsid w:val="009F4655"/>
    <w:rsid w:val="00A03F0A"/>
    <w:rsid w:val="00A05584"/>
    <w:rsid w:val="00A2414B"/>
    <w:rsid w:val="00A36B0F"/>
    <w:rsid w:val="00A93A63"/>
    <w:rsid w:val="00A95FAE"/>
    <w:rsid w:val="00A9772D"/>
    <w:rsid w:val="00AD031B"/>
    <w:rsid w:val="00AF48F0"/>
    <w:rsid w:val="00AF4CE4"/>
    <w:rsid w:val="00B1430E"/>
    <w:rsid w:val="00B22A4A"/>
    <w:rsid w:val="00B3204D"/>
    <w:rsid w:val="00B4348E"/>
    <w:rsid w:val="00B446DC"/>
    <w:rsid w:val="00B446F1"/>
    <w:rsid w:val="00B62D95"/>
    <w:rsid w:val="00B868C1"/>
    <w:rsid w:val="00BA57C4"/>
    <w:rsid w:val="00BA70E1"/>
    <w:rsid w:val="00BF43BA"/>
    <w:rsid w:val="00C052EE"/>
    <w:rsid w:val="00C06DD9"/>
    <w:rsid w:val="00C16AE4"/>
    <w:rsid w:val="00C460E9"/>
    <w:rsid w:val="00C5244F"/>
    <w:rsid w:val="00C57EB4"/>
    <w:rsid w:val="00C7419D"/>
    <w:rsid w:val="00CD02FB"/>
    <w:rsid w:val="00CF4EDB"/>
    <w:rsid w:val="00D0686A"/>
    <w:rsid w:val="00D114AE"/>
    <w:rsid w:val="00D62CF7"/>
    <w:rsid w:val="00D801CB"/>
    <w:rsid w:val="00D8388D"/>
    <w:rsid w:val="00D97559"/>
    <w:rsid w:val="00DA6D01"/>
    <w:rsid w:val="00DC71A7"/>
    <w:rsid w:val="00DE717C"/>
    <w:rsid w:val="00DE742A"/>
    <w:rsid w:val="00DF7126"/>
    <w:rsid w:val="00E11539"/>
    <w:rsid w:val="00E14384"/>
    <w:rsid w:val="00E165F2"/>
    <w:rsid w:val="00E16EEA"/>
    <w:rsid w:val="00E3582D"/>
    <w:rsid w:val="00E443C4"/>
    <w:rsid w:val="00E871C0"/>
    <w:rsid w:val="00E87241"/>
    <w:rsid w:val="00E95E8A"/>
    <w:rsid w:val="00EA2273"/>
    <w:rsid w:val="00EB2590"/>
    <w:rsid w:val="00EF37B8"/>
    <w:rsid w:val="00F20B0A"/>
    <w:rsid w:val="00F27036"/>
    <w:rsid w:val="00F42BFD"/>
    <w:rsid w:val="00F46F52"/>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목록 단락,—"/>
    <w:basedOn w:val="a"/>
    <w:link w:val="ab"/>
    <w:uiPriority w:val="99"/>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Revision"/>
    <w:hidden/>
    <w:uiPriority w:val="99"/>
    <w:semiHidden/>
    <w:rsid w:val="00167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7558892-C7B4-46A6-B5E8-85349132D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82882-D84A-4C88-BBA4-A506A429AF1F}">
  <ds:schemaRefs>
    <ds:schemaRef ds:uri="http://schemas.microsoft.com/sharepoint/v3/contenttype/forms"/>
  </ds:schemaRefs>
</ds:datastoreItem>
</file>

<file path=customXml/itemProps3.xml><?xml version="1.0" encoding="utf-8"?>
<ds:datastoreItem xmlns:ds="http://schemas.openxmlformats.org/officeDocument/2006/customXml" ds:itemID="{8F6817FA-A1D8-4ABB-9F8B-D7FEF3FBA2E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2</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107</cp:revision>
  <dcterms:created xsi:type="dcterms:W3CDTF">2021-10-29T07:26:00Z</dcterms:created>
  <dcterms:modified xsi:type="dcterms:W3CDTF">2024-11-08T08:48:00Z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